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790B4" w14:textId="77777777" w:rsidR="00473889" w:rsidRDefault="00473889">
      <w:pPr>
        <w:pBdr>
          <w:top w:val="nil"/>
          <w:left w:val="nil"/>
          <w:bottom w:val="nil"/>
          <w:right w:val="nil"/>
          <w:between w:val="nil"/>
        </w:pBdr>
        <w:spacing w:line="276" w:lineRule="auto"/>
        <w:rPr>
          <w:rFonts w:ascii="Arial" w:eastAsia="Arial" w:hAnsi="Arial" w:cs="Arial"/>
          <w:color w:val="000000"/>
          <w:sz w:val="22"/>
          <w:szCs w:val="22"/>
        </w:rPr>
      </w:pPr>
    </w:p>
    <w:tbl>
      <w:tblPr>
        <w:tblStyle w:val="a"/>
        <w:tblW w:w="94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464"/>
      </w:tblGrid>
      <w:tr w:rsidR="00473889" w14:paraId="187BA270" w14:textId="77777777">
        <w:tc>
          <w:tcPr>
            <w:tcW w:w="9464" w:type="dxa"/>
            <w:shd w:val="clear" w:color="auto" w:fill="E0E0E0"/>
          </w:tcPr>
          <w:p w14:paraId="3E1721E2" w14:textId="77777777" w:rsidR="00473889" w:rsidRDefault="00021543">
            <w:pPr>
              <w:spacing w:before="120" w:after="120"/>
              <w:rPr>
                <w:sz w:val="24"/>
                <w:szCs w:val="24"/>
              </w:rPr>
            </w:pPr>
            <w:r>
              <w:rPr>
                <w:b/>
                <w:sz w:val="24"/>
                <w:szCs w:val="24"/>
              </w:rPr>
              <w:t>Standard 0. Introduction</w:t>
            </w:r>
          </w:p>
        </w:tc>
      </w:tr>
      <w:tr w:rsidR="00473889" w14:paraId="5F1B1DA1" w14:textId="77777777">
        <w:tc>
          <w:tcPr>
            <w:tcW w:w="9464" w:type="dxa"/>
          </w:tcPr>
          <w:p w14:paraId="5A13532A" w14:textId="4234ADAD" w:rsidR="00473889" w:rsidRDefault="00021543">
            <w:pPr>
              <w:spacing w:before="120" w:after="120"/>
              <w:jc w:val="both"/>
              <w:rPr>
                <w:sz w:val="24"/>
                <w:szCs w:val="24"/>
              </w:rPr>
            </w:pPr>
            <w:r>
              <w:rPr>
                <w:sz w:val="24"/>
                <w:szCs w:val="24"/>
              </w:rPr>
              <w:t>The graduate study program</w:t>
            </w:r>
            <w:r>
              <w:rPr>
                <w:sz w:val="24"/>
                <w:szCs w:val="24"/>
              </w:rPr>
              <w:t xml:space="preserve"> </w:t>
            </w:r>
            <w:r>
              <w:rPr>
                <w:b/>
                <w:sz w:val="24"/>
                <w:szCs w:val="24"/>
              </w:rPr>
              <w:t>Advanced Data Analytics</w:t>
            </w:r>
            <w:r>
              <w:rPr>
                <w:sz w:val="24"/>
                <w:szCs w:val="24"/>
              </w:rPr>
              <w:t xml:space="preserve"> at the University of Belgrade is designed as a continuation of undergraduate studies in a broad study area of quantitative sciences (mathematics, statistics, computing, information sciences, or a combination of some of these fields), but with a focus on i</w:t>
            </w:r>
            <w:r>
              <w:rPr>
                <w:sz w:val="24"/>
                <w:szCs w:val="24"/>
              </w:rPr>
              <w:t xml:space="preserve">ntegration of these areas in analyzing different kinds of data and large volumes of data. </w:t>
            </w:r>
          </w:p>
          <w:p w14:paraId="326A601B" w14:textId="166094DE" w:rsidR="00473889" w:rsidRDefault="00021543">
            <w:pPr>
              <w:spacing w:before="120" w:after="120"/>
              <w:jc w:val="both"/>
              <w:rPr>
                <w:sz w:val="24"/>
                <w:szCs w:val="24"/>
              </w:rPr>
            </w:pPr>
            <w:r>
              <w:rPr>
                <w:sz w:val="24"/>
                <w:szCs w:val="24"/>
              </w:rPr>
              <w:t xml:space="preserve">For students enrolled in this study program, it is helpful if they </w:t>
            </w:r>
            <w:r>
              <w:rPr>
                <w:sz w:val="24"/>
                <w:szCs w:val="24"/>
              </w:rPr>
              <w:t>have already acquired certain knowledge</w:t>
            </w:r>
            <w:r>
              <w:rPr>
                <w:sz w:val="24"/>
                <w:szCs w:val="24"/>
              </w:rPr>
              <w:t xml:space="preserve"> of some of these quantitative sciences. </w:t>
            </w:r>
            <w:r>
              <w:rPr>
                <w:sz w:val="24"/>
                <w:szCs w:val="24"/>
              </w:rPr>
              <w:t>The program is al</w:t>
            </w:r>
            <w:r>
              <w:rPr>
                <w:sz w:val="24"/>
                <w:szCs w:val="24"/>
              </w:rPr>
              <w:t xml:space="preserve">so open for students with background in other domains; these students will get the necessary introduction to quantitative data analysis and its foundations through a preparatory, not-for-credit course, and as part of different courses they will take. </w:t>
            </w:r>
            <w:r>
              <w:rPr>
                <w:sz w:val="24"/>
                <w:szCs w:val="24"/>
              </w:rPr>
              <w:t>It is</w:t>
            </w:r>
            <w:r>
              <w:rPr>
                <w:sz w:val="24"/>
                <w:szCs w:val="24"/>
              </w:rPr>
              <w:t xml:space="preserve"> also understood th</w:t>
            </w:r>
            <w:bookmarkStart w:id="0" w:name="_GoBack"/>
            <w:bookmarkEnd w:id="0"/>
            <w:r>
              <w:rPr>
                <w:sz w:val="24"/>
                <w:szCs w:val="24"/>
              </w:rPr>
              <w:t xml:space="preserve">at students already have a basic experience with using computer technology and the Internet in representing, discovering analyzing, visualizing and manipulating data. Through the graduate study program </w:t>
            </w:r>
            <w:r>
              <w:rPr>
                <w:b/>
                <w:sz w:val="24"/>
                <w:szCs w:val="24"/>
              </w:rPr>
              <w:t>Advanced Data Analytics</w:t>
            </w:r>
            <w:r>
              <w:rPr>
                <w:sz w:val="24"/>
                <w:szCs w:val="24"/>
              </w:rPr>
              <w:t>, students w</w:t>
            </w:r>
            <w:r>
              <w:rPr>
                <w:sz w:val="24"/>
                <w:szCs w:val="24"/>
              </w:rPr>
              <w:t>ill be introduced to some of the more advanced tools and techniques used in data analysis, with application of these tools and techniques in selected domains. A wide variety of courses offered allows each student to focus on the domain(s) that they are mos</w:t>
            </w:r>
            <w:r>
              <w:rPr>
                <w:sz w:val="24"/>
                <w:szCs w:val="24"/>
              </w:rPr>
              <w:t>t interested in – data analytics foundations, tools and technology, visualization techniques, programming and applications.</w:t>
            </w:r>
          </w:p>
          <w:p w14:paraId="35F5AA3A" w14:textId="77777777" w:rsidR="00473889" w:rsidRDefault="00021543">
            <w:pPr>
              <w:spacing w:before="120" w:after="120"/>
              <w:jc w:val="both"/>
              <w:rPr>
                <w:sz w:val="24"/>
                <w:szCs w:val="24"/>
              </w:rPr>
            </w:pPr>
            <w:r>
              <w:rPr>
                <w:sz w:val="24"/>
                <w:szCs w:val="24"/>
              </w:rPr>
              <w:t>The program is also open for students with background in other domains; these students will get the necessary introduction to quanti</w:t>
            </w:r>
            <w:r>
              <w:rPr>
                <w:sz w:val="24"/>
                <w:szCs w:val="24"/>
              </w:rPr>
              <w:t>tative data analysis and its foundations.</w:t>
            </w:r>
          </w:p>
          <w:p w14:paraId="2C903250" w14:textId="77777777" w:rsidR="00473889" w:rsidRDefault="00021543">
            <w:pPr>
              <w:spacing w:before="120" w:after="120"/>
              <w:jc w:val="both"/>
              <w:rPr>
                <w:sz w:val="24"/>
                <w:szCs w:val="24"/>
              </w:rPr>
            </w:pPr>
            <w:r>
              <w:rPr>
                <w:sz w:val="24"/>
                <w:szCs w:val="24"/>
              </w:rPr>
              <w:t>The need for such a study program stems from the fact that in Europe and also worldwide, as well as in Serbia and in the region, there is an increasing demand for professionals in various fields of data analysis wh</w:t>
            </w:r>
            <w:r>
              <w:rPr>
                <w:sz w:val="24"/>
                <w:szCs w:val="24"/>
              </w:rPr>
              <w:t xml:space="preserve">o can conduct their activity in a way that involves the use of advanced database and data analytics technologies, especially when it comes to analyzing large volumes of data. Job offers, market trends, and trends in the economy, society, government bodies </w:t>
            </w:r>
            <w:r>
              <w:rPr>
                <w:sz w:val="24"/>
                <w:szCs w:val="24"/>
              </w:rPr>
              <w:t>and other public institutions, clearly indicate this fact and do not require any specific explanation.</w:t>
            </w:r>
          </w:p>
          <w:p w14:paraId="32E6E63A" w14:textId="77777777" w:rsidR="00473889" w:rsidRDefault="00021543">
            <w:pPr>
              <w:spacing w:after="120"/>
              <w:jc w:val="both"/>
              <w:rPr>
                <w:sz w:val="24"/>
                <w:szCs w:val="24"/>
              </w:rPr>
            </w:pPr>
            <w:r>
              <w:rPr>
                <w:sz w:val="24"/>
                <w:szCs w:val="24"/>
              </w:rPr>
              <w:t>A detailed insight into similar study programs at many universities in Europe and elsewhere indicates that three major pillars of modern data analytics a</w:t>
            </w:r>
            <w:r>
              <w:rPr>
                <w:sz w:val="24"/>
                <w:szCs w:val="24"/>
              </w:rPr>
              <w:t>re math</w:t>
            </w:r>
            <w:r>
              <w:rPr>
                <w:sz w:val="24"/>
                <w:szCs w:val="24"/>
              </w:rPr>
              <w:t xml:space="preserve">, </w:t>
            </w:r>
            <w:r>
              <w:rPr>
                <w:sz w:val="24"/>
                <w:szCs w:val="24"/>
              </w:rPr>
              <w:t xml:space="preserve">statistics, computer science (data structures and algorithms, programming and artificial intelligence) and domain knowledge related to various phenomena in modern society. Therefore, the graduate study program </w:t>
            </w:r>
            <w:r>
              <w:rPr>
                <w:b/>
                <w:sz w:val="24"/>
                <w:szCs w:val="24"/>
              </w:rPr>
              <w:t>Advanced Data Analytics</w:t>
            </w:r>
            <w:r>
              <w:rPr>
                <w:sz w:val="24"/>
                <w:szCs w:val="24"/>
              </w:rPr>
              <w:t xml:space="preserve"> offers master</w:t>
            </w:r>
            <w:r>
              <w:rPr>
                <w:sz w:val="24"/>
                <w:szCs w:val="24"/>
              </w:rPr>
              <w:t>'s degree from the University of Belgrade that guarantees the students have acquired relevant and sufficient knowledge from all these three intertwined areas of data analytics and are capable of conducting high-quality individual and team work in various d</w:t>
            </w:r>
            <w:r>
              <w:rPr>
                <w:sz w:val="24"/>
                <w:szCs w:val="24"/>
              </w:rPr>
              <w:t>ata analytics problems. In addition, to complete the graduates' competences in data analytics, several courses present their topics putting them also in the context of collaboration and communication skills, legal regulations and ethical norms.</w:t>
            </w:r>
          </w:p>
        </w:tc>
      </w:tr>
    </w:tbl>
    <w:p w14:paraId="2E4C8C2C" w14:textId="77777777" w:rsidR="00473889" w:rsidRDefault="00473889"/>
    <w:sectPr w:rsidR="0047388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889"/>
    <w:rsid w:val="00021543"/>
    <w:rsid w:val="00473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7CED"/>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outlineLvl w:val="0"/>
    </w:pPr>
    <w:rPr>
      <w:sz w:val="32"/>
      <w:szCs w:val="32"/>
    </w:rPr>
  </w:style>
  <w:style w:type="paragraph" w:styleId="Heading2">
    <w:name w:val="heading 2"/>
    <w:basedOn w:val="Normal"/>
    <w:next w:val="Normal"/>
    <w:uiPriority w:val="9"/>
    <w:semiHidden/>
    <w:unhideWhenUsed/>
    <w:qFormat/>
    <w:pPr>
      <w:keepNext/>
      <w:keepLines/>
      <w:spacing w:before="60"/>
      <w:outlineLvl w:val="1"/>
    </w:pPr>
    <w:rPr>
      <w:sz w:val="26"/>
      <w:szCs w:val="26"/>
    </w:rPr>
  </w:style>
  <w:style w:type="paragraph" w:styleId="Heading3">
    <w:name w:val="heading 3"/>
    <w:basedOn w:val="Normal"/>
    <w:next w:val="Normal"/>
    <w:uiPriority w:val="9"/>
    <w:semiHidden/>
    <w:unhideWhenUsed/>
    <w:qFormat/>
    <w:pPr>
      <w:keepNext/>
      <w:keepLines/>
      <w:spacing w:before="60" w:after="60"/>
      <w:outlineLvl w:val="2"/>
    </w:pPr>
    <w:rPr>
      <w:sz w:val="22"/>
      <w:szCs w:val="22"/>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2019-04-16T12:23:00Z</dcterms:created>
  <dcterms:modified xsi:type="dcterms:W3CDTF">2019-04-16T12:24:00Z</dcterms:modified>
</cp:coreProperties>
</file>